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D" w:rsidRPr="00A905D1" w:rsidRDefault="005B32ED" w:rsidP="00301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щодо розміщення 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ПУБЛІЧНИМ АКЦІОНЕРИМ ТОВАРИСТВОМ 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«ЄВРАЗ БАГЛІЙКОКС»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(надалі – ПАТ «ЄВРАЗ БАГЛІЙКОКС» та/або Товариство)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висновків Ревізійної комісії (ревізора) та аудитора Товариства, розміщення яких передбачено на сторінці в мережі інтернет розділом IX Положення про розкриття інформації емітентами цінних паперів, затвердженого рішенням НКЦПФР № 2826 від 03.12.2013 р., в редакції рішення № 1713 від 16.12.2014 р.</w:t>
      </w:r>
    </w:p>
    <w:p w:rsidR="00A905D1" w:rsidRPr="00886AAB" w:rsidRDefault="00A905D1" w:rsidP="00C16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3C4" w:rsidRPr="00886AAB" w:rsidRDefault="00B933C4" w:rsidP="00A905D1">
      <w:pPr>
        <w:spacing w:after="0" w:line="240" w:lineRule="auto"/>
        <w:rPr>
          <w:b/>
          <w:lang w:val="uk-UA"/>
        </w:rPr>
      </w:pPr>
    </w:p>
    <w:p w:rsidR="00D8476D" w:rsidRPr="00886AAB" w:rsidRDefault="00D8476D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>Висновк</w:t>
      </w:r>
      <w:r w:rsidR="00F60E98" w:rsidRPr="00886AA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 Ревізійної комісії </w:t>
      </w:r>
      <w:r w:rsidR="00F60E98"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за кожний звітний період (рік) знаходяться  </w:t>
      </w:r>
      <w:r w:rsidR="00096D4B"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на сторінці в мережі Інтернет </w:t>
      </w:r>
      <w:r w:rsidR="00A905D1"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</w:t>
      </w:r>
      <w:r w:rsidR="00F60E98" w:rsidRPr="00886AAB">
        <w:rPr>
          <w:rFonts w:ascii="Times New Roman" w:hAnsi="Times New Roman" w:cs="Times New Roman"/>
          <w:sz w:val="24"/>
          <w:szCs w:val="24"/>
          <w:lang w:val="uk-UA"/>
        </w:rPr>
        <w:t>у складі Протоколів річних Загальних зборів акціонерів Товариства, а саме, в інформації з розгляду питання порядку денного: «Про звіт Ревізійної комісії</w:t>
      </w:r>
      <w:r w:rsidR="00C1632A"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 про діяльність Товариства».</w:t>
      </w:r>
    </w:p>
    <w:p w:rsidR="00C1632A" w:rsidRPr="00886AAB" w:rsidRDefault="00C1632A" w:rsidP="00A905D1">
      <w:pPr>
        <w:spacing w:after="0" w:line="240" w:lineRule="auto"/>
        <w:jc w:val="both"/>
        <w:rPr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Висновки аудитора Товариства не складалися, оскільки відповідна посада акудитора не вводилась. </w:t>
      </w:r>
    </w:p>
    <w:p w:rsidR="00C1632A" w:rsidRPr="00886AAB" w:rsidRDefault="00C1632A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Висновок </w:t>
      </w:r>
      <w:r w:rsidR="00A905D1" w:rsidRPr="00886AAB">
        <w:rPr>
          <w:rFonts w:ascii="Times New Roman" w:hAnsi="Times New Roman" w:cs="Times New Roman"/>
          <w:sz w:val="24"/>
          <w:szCs w:val="24"/>
          <w:lang w:val="uk-UA"/>
        </w:rPr>
        <w:t>незалежної аудиторської компанії</w:t>
      </w:r>
      <w:r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 за кожний звітний період (рік) знаходяться  у складі Річної інформації емітента цінних паперів</w:t>
      </w:r>
      <w:r w:rsidR="00096D4B" w:rsidRPr="00886A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2373" w:rsidRPr="00886AAB" w:rsidRDefault="00DC2373" w:rsidP="003016DA">
      <w:pPr>
        <w:spacing w:after="0" w:line="240" w:lineRule="auto"/>
        <w:rPr>
          <w:b/>
          <w:lang w:val="uk-UA"/>
        </w:rPr>
      </w:pPr>
      <w:bookmarkStart w:id="0" w:name="_GoBack"/>
      <w:bookmarkEnd w:id="0"/>
    </w:p>
    <w:sectPr w:rsidR="00DC2373" w:rsidRPr="0088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B99"/>
    <w:multiLevelType w:val="hybridMultilevel"/>
    <w:tmpl w:val="3D5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6D"/>
    <w:rsid w:val="00096D4B"/>
    <w:rsid w:val="003016DA"/>
    <w:rsid w:val="005B32ED"/>
    <w:rsid w:val="00886AAB"/>
    <w:rsid w:val="009965FA"/>
    <w:rsid w:val="00A905D1"/>
    <w:rsid w:val="00B933C4"/>
    <w:rsid w:val="00C1632A"/>
    <w:rsid w:val="00D8476D"/>
    <w:rsid w:val="00DC2373"/>
    <w:rsid w:val="00F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Viktor.Zbinyakov@evraz.com</dc:creator>
  <cp:lastModifiedBy>Anna.Simonenko@evraz.com</cp:lastModifiedBy>
  <cp:revision>4</cp:revision>
  <dcterms:created xsi:type="dcterms:W3CDTF">2015-09-18T09:50:00Z</dcterms:created>
  <dcterms:modified xsi:type="dcterms:W3CDTF">2015-09-18T09:51:00Z</dcterms:modified>
</cp:coreProperties>
</file>